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9" w:rsidRDefault="009D0E6E">
      <w:pPr>
        <w:pStyle w:val="ConsPlusNormal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Методические материалы</w:t>
      </w:r>
    </w:p>
    <w:p w:rsidR="00640FB9" w:rsidRDefault="009D0E6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для советников директора по воспитательной работе и взаимодействию с детскими общественными объединениями </w:t>
      </w:r>
      <w:r>
        <w:rPr>
          <w:rFonts w:eastAsia="Times New Roman"/>
          <w:b/>
          <w:spacing w:val="-2"/>
        </w:rPr>
        <w:t>/экспертов</w:t>
      </w:r>
    </w:p>
    <w:p w:rsidR="00640FB9" w:rsidRDefault="00640FB9">
      <w:pPr>
        <w:pStyle w:val="ConsPlusNormal"/>
        <w:jc w:val="center"/>
      </w:pPr>
    </w:p>
    <w:p w:rsidR="00640FB9" w:rsidRDefault="00640FB9">
      <w:pPr>
        <w:pStyle w:val="ConsPlusNormal"/>
        <w:jc w:val="center"/>
      </w:pPr>
    </w:p>
    <w:p w:rsidR="00640FB9" w:rsidRDefault="009D0E6E">
      <w:pPr>
        <w:pStyle w:val="ConsPlusNormal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Правовая основа введения должности советника </w:t>
      </w:r>
      <w:bookmarkStart w:id="1" w:name="_Hlk124160999"/>
      <w:r>
        <w:rPr>
          <w:b/>
          <w:bCs/>
        </w:rPr>
        <w:t xml:space="preserve">директора по воспитательной работе и взаимодействию с детскими </w:t>
      </w:r>
      <w:r>
        <w:rPr>
          <w:b/>
          <w:bCs/>
        </w:rPr>
        <w:t>общественными объединениями</w:t>
      </w:r>
      <w:r>
        <w:rPr>
          <w:rFonts w:eastAsia="Times New Roman"/>
          <w:b/>
          <w:spacing w:val="-2"/>
        </w:rPr>
        <w:t>/экспертов</w:t>
      </w:r>
    </w:p>
    <w:bookmarkEnd w:id="1"/>
    <w:p w:rsidR="00640FB9" w:rsidRDefault="00640FB9">
      <w:pPr>
        <w:pStyle w:val="ConsPlusNormal"/>
        <w:jc w:val="both"/>
      </w:pPr>
    </w:p>
    <w:p w:rsidR="00640FB9" w:rsidRDefault="009D0E6E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Федеральный проект «Патриотическое воспитание граждан Российской Федерации» национального проекта «Образование» (</w:t>
      </w:r>
      <w:hyperlink r:id="rId8" w:history="1">
        <w:r>
          <w:rPr>
            <w:rStyle w:val="a5"/>
          </w:rPr>
          <w:t>https://edu.gov.ru/national-project/p</w:t>
        </w:r>
        <w:r>
          <w:rPr>
            <w:rStyle w:val="a5"/>
          </w:rPr>
          <w:t>rojects/patriot/</w:t>
        </w:r>
      </w:hyperlink>
      <w:r>
        <w:t>.</w:t>
      </w:r>
      <w:bookmarkStart w:id="2" w:name="_Hlk121923773"/>
    </w:p>
    <w:p w:rsidR="00640FB9" w:rsidRDefault="009D0E6E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Поручение Президента Российской Федерации </w:t>
      </w:r>
      <w:bookmarkEnd w:id="2"/>
      <w:r>
        <w:t xml:space="preserve">от 26 июня 2022 г. № Пр-1117, согласно которому в общеобразовательных организациях 45 субъектов Российской Федерации начиная с 2022/2023 учебного года должно быть обеспечено введение должности </w:t>
      </w:r>
      <w:r>
        <w:t xml:space="preserve">советника директора по воспитанию и взаимодействию с детскими общественными объединениями в общеобразовательных организациях, а начиная с 2023/24 учебного года - в остальных субъектах Российской Федерации. </w:t>
      </w:r>
      <w:hyperlink r:id="rId9" w:history="1">
        <w:r>
          <w:rPr>
            <w:rStyle w:val="a5"/>
          </w:rPr>
          <w:t>https://disk.yandex.ru/i/G-i6mzszbj0NLQ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Президента Российской Федерации от 15 октября 2022 г. № Пр-1964, согласно которому начиная с 2023 - 2024 учебного года должно быть обеспечено введение               во всех профессиональных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организациях субъектов Российской Федерации должности советника директора по воспитанию и взаимодействию с детскими общественными объединениями.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https://disk.yandex.ru/i/2soFf8LyI55I1A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Распоряже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ние Министерства просвещения Российской Федерации от 09 декабря 2020 г. № Р-163, которым утвержден перечень 10 пилотных субъектов Российской Федерации для реализации комплекса мер, направленного на развитие системы гражданского и патриотического воспитания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учащихся общеобразовательных организаций. </w:t>
      </w:r>
      <w:hyperlink r:id="rId11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https://disk.yandex.ru/i/SFMu4-KwRF770w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от 29.12.2012 № 273-ФЗ «Об образовании в Российской Федерации».</w:t>
      </w:r>
      <w:r>
        <w:t xml:space="preserve"> </w:t>
      </w:r>
      <w:hyperlink r:id="rId12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https://disk.yandex.ru/d/9q5V0KYseBjABw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Стратегия развития воспитания в Российской Федерации на период до 2025 года, утвержденная распоряжением Правительства Российской Федерации от 29 мая 2015 г. № 996-р. </w:t>
      </w:r>
      <w:hyperlink r:id="rId13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https://disk.yandex.ru/i/g2HFdJYpnXeJ-A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 науки Российской Федерации от 6 октября 2009 г. № 373.</w:t>
      </w:r>
      <w:r>
        <w:t xml:space="preserve"> </w:t>
      </w:r>
      <w:hyperlink r:id="rId14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https://disk.yandex.ru/i/F69wlKhsPw2nbQ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 науки Российской Федерации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 17 декабря 2010 г. № 1897.</w:t>
      </w:r>
      <w:r>
        <w:t xml:space="preserve"> </w:t>
      </w:r>
      <w:hyperlink r:id="rId15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https://disk.yandex.ru/i/l52UEUuFTEaIvA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науки Российской Федерации от 17 мая 2012 г. № 413.</w:t>
      </w:r>
      <w:r>
        <w:t xml:space="preserve"> </w:t>
      </w:r>
      <w:hyperlink r:id="rId16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https://disk.yandex.ru/d/w52auc_KixoELA</w:t>
        </w:r>
      </w:hyperlink>
    </w:p>
    <w:p w:rsidR="00640FB9" w:rsidRDefault="00640FB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40FB9" w:rsidRDefault="009D0E6E">
      <w:pPr>
        <w:pStyle w:val="af0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Основы трудовой деятельности советника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 по воспитанию и взаимодействию с детскими общественными 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ъединениями/эксперта</w:t>
      </w:r>
    </w:p>
    <w:p w:rsidR="00640FB9" w:rsidRDefault="00640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21 февраля 2022 года    № 225 «Об утверждении номенклатуры должностей педагогических работников организаций,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осуществляющих образовательную деятельность, должностей руководителей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организаций» должность советника директора по воспитанию и взаимодействию с детскими общественными объединениями включена в номенклатуру должностей педагогических работников организаций, осуществляющих образовательную деятельность,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руководителей образовательных организаций.</w:t>
      </w:r>
      <w:r>
        <w:t xml:space="preserve"> </w:t>
      </w:r>
      <w:hyperlink r:id="rId1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https://disk.yandex.ru/i/wnNFptdIwTg1ow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Приказом А</w:t>
      </w:r>
      <w:r>
        <w:rPr>
          <w:rFonts w:ascii="Times New Roman" w:hAnsi="Times New Roman" w:cs="Times New Roman"/>
          <w:sz w:val="24"/>
          <w:szCs w:val="24"/>
        </w:rPr>
        <w:t xml:space="preserve">втономной некоммерческой организации «Национальное агентство развития квалификаций» от 15 сентября 2021 г. № 87/21-П «Об утверждении наименований квалификации и требований к квалификациям в сфере образования» утверждено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одобренное Национальным Советом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Президенте Российской Федерации по профессиональным квалификациям (протокол от 27 августа 2021 г. № 55) наименование квалификации советник </w:t>
      </w:r>
      <w:bookmarkStart w:id="3" w:name="_Hlk1219093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 воспитанию и по взаимодействию с детскими общественными объединениями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 уровень квалификации), и 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к квалификации советник </w:t>
      </w:r>
      <w:bookmarkStart w:id="4" w:name="_Hlk1219139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 воспитанию и по взаимодействию с детскими общественными объединениями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уровень квалификации), подготовленные Советом по профессиональным квалификациям в сфере образования. </w:t>
      </w:r>
      <w:hyperlink r:id="rId1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https://disk.yandex.ru/i/Uarr_dcA-Dd9Fw</w:t>
        </w:r>
      </w:hyperlink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просвещения Российской Федерации разработана типовая должностная инструкция советника директора по воспитанию и взаимодействию с детскими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разрабатыва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профессиональный стандарт для указанной должности. </w:t>
      </w:r>
    </w:p>
    <w:p w:rsidR="00640FB9" w:rsidRDefault="009D0E6E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типовой должностной инструкцией советник </w:t>
      </w:r>
      <w:bookmarkStart w:id="5" w:name="_Hlk1244446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 воспитанию и взаимодействию с детскими общественными объединениями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категории педагогических работников.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квалификации советника директора по воспитанию и взаимодействию с детскими общественными объединениями: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в рамках укрупненной группы специальностей и направлений подготовки «Образование и педагогические науки» и дополнительное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ональное образование по направлению профессиональной деятельности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образование, дополнительное профессиональное образование (программа профессиональной переподготовки) в сфере образования и педагогических наук и дополнительное профессиональное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по направлению профессиональной деятельности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в рамках укрупненной группы специальностей «Образование и педагогические науки» и дополнительное профессиональное образование по направлению профессиональной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(в том числе с получением его после трудоустройства)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прохождение промежуточной аттестации не менее чем за два года обучения по образовательным программам высшего образования по специальностям и направлениям подготовки, соответствую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направленности дополнительных общеобразовательных программ.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на работу в должности советника директора по воспитанию и взаимодействию с детскими общественными объединениями предшествует конкурсный отбор.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Советник директора по воспитанию и вза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имодействию с детскими общественными объединениями должен знать: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законодательство Российской Федерации о правах ребенка, об образовании, основы трудового законодательства, содержание федеральных государственных образовательных стандартов общего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содержание примерных основных общеобразовательных программ, содержание санитарно-эпидемиологических правил и норм, нормативные правовые акты по организации обучения и развития детей с особыми образовательными потребностями, требования 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этики, в том числе профессионально-этические нормы сотрудничества с коллегами, правила и нормы охраны труда, техники безопасности, производственной санитарии и противопожарной защиты, требования антитеррористической защищенности, устав и локальные нормати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акты общеобразовательной организации;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закономерности возрастного развития и социализации личности, психологические законы периодизации и кризисов развития, социально-психологические особенности и закономерности развития детско-взрослых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бществ, закономерности поведения в социальных сетях, педагогически обоснованные формы и методы обучения и воспитания, способы организации поведения обучающихся, основы социальной психологии и педагогической конфликтологии, основные принципы деятельностного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 обучению и воспитанию, основные методики создания мотивирующей образовательной среды, характеристики и функции воспитывающей общности, формы жизнедеятельности детско-взрослой образовательной общности (в том числе клубные формы), формы и методы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оординации ученического самоуправления в образовательной организации, технологии развития лидерства обучающихся основные причины дезадаптации обучающихся и методики их преодоления, признаки буллинга, в том числе кибербуллинга технологии создания условий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участия родителей (законных представителей) в образовательной деятельности, основные подходы к совместному решению задач повышения качества воспитания обучающихся;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принципы, методы и технологии разработки, анализа и реализации рабочих программ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календарных планов воспитательной работы, дополнительных образовательных программ, программ профессионального обучения для достижения запланированных результатов;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практики управления реализацией образовательных программ и рабочих программ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в том числе зарубежный опыт;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основы экономики, социологии, менеджмента, управления персоналом, управления проектами; методы убеждения, аргументации своей позиции, установления контактов с обучающимися разного возраста, их родителями/законными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вителями.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Приказом ФГБУ «Росдетцентр» от 07.09.2022 № 429-о утверждена типовая форма должностной инструкции эксперта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реализации проектов и программ в сфере патриотического воспитания граждан федерального государственного бюджетного учреждения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детско-юношеский центр», в которой установлены квалификационные требования для эксперта.</w:t>
      </w:r>
      <w:r>
        <w:t xml:space="preserve">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https://disk.yandex.ru/i/DbiQfBI0rK7UkA</w:t>
        </w:r>
      </w:hyperlink>
    </w:p>
    <w:p w:rsidR="00640FB9" w:rsidRDefault="00640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B9" w:rsidRDefault="009D0E6E">
      <w:pPr>
        <w:pStyle w:val="af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регулирования труда лиц, работающих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совместительству</w:t>
      </w:r>
    </w:p>
    <w:p w:rsidR="00640FB9" w:rsidRDefault="00640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B9" w:rsidRDefault="009D0E6E">
      <w:pPr>
        <w:pStyle w:val="af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работы на должности советника директора по воспитанию и взаимодействию с детскими общественными объединениями, на должности эксперта,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 совместительству, предполагается выполнение другой регулярной оплачиваемой работы на условиях трудового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 свободное от основной работы время. </w:t>
      </w:r>
    </w:p>
    <w:p w:rsidR="00640FB9" w:rsidRDefault="009D0E6E">
      <w:pPr>
        <w:pStyle w:val="af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регулирования труда лиц, работающих по совместительству, определяются: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главой 44 Трудового кодекса Российской Федерации;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14 мая 2015 г.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«О ежегодных основных удлиненных оплачиваемых отпусках»; </w:t>
      </w:r>
      <w:hyperlink r:id="rId2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https://disk.yandex.ru/i/3uFX9rzJMxZ47Q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 науки Российской Федерации от 22 декабря 2014 г. № 1601 «О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должительности рабочего времени (нормах часов 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договоре»; </w:t>
      </w:r>
      <w:hyperlink r:id="rId2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https://disk.yandex.ru/d/fnV9PNh-4lZE_w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Постановлением Министерства труда и социального развития Российской Федерации от 30 июня 2003 г. № 41 «Об особенностях работы по совместительству педагогических, медицинских, фармацевтиче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работников и работников культуры».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https://disk.yandex.ru/i/bGbTUOTRR06dtg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18.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60.1 и 282 Трудового кодекса Российской Федерации устанавливают право работника заключать трудовые договоры о выполнении в свободное от основной работы время другой регулярной оплачиваемой работы у того же работодателя (внутреннее совместительство)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у другого работодателя (внешнее совместительство). Эта норма распространяется и на педагогических работников.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вправе осуществлять работу по совместительству - выполнение другой регулярной оплачиваемой работы на условиях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договора  в свободное от основной работы время по месту их основной работы или в других организациях, в том числе по аналогичной должности, специальности, профессии, и в случаях, когда установлена сокращенная продолжительность рабочего времени.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совместительством и не требует заключения (оформления) трудового договора: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педагогическая работа на условиях почасовой оплаты в объеме не более 300 часов в год;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работа в одном и том же учреждении начального или среднего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образования, в дошкольном образовательном учреждении, в образовательном учреждении общего образования, учреждении дополнительного образования детей и ином детском учреждении с дополнительной оплатой;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в том же 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 детском учреждении сверх установленной нормы часов педагогической работы за ставку заработной платы педагогических работников.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вышеуказанных работ допускается в основное рабочее время с согласия работодателя.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по совместительс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ежегодный оплачиваемый отпуск предоставляется одновременно с отпуском по основному месту работы. Если на работе по совместительству продолжительность ежегодного оплачиваемого отпуска меньше, чем продолжительность отпуска по основному месту работы, то 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просьбе работника ему предоставляется отпуск за свой счет соответствующей продолжительности (</w:t>
      </w:r>
      <w:hyperlink r:id="rId23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 ст. 286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ции). Общая продолжительность отпуска совместителя  в этом случае складывается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 продолжительности оплачиваемого отпуска и продолжительности отпуска без сохранения заработной платы.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оплачиваемый отпуск эксперта составляет 28 календарных дней,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этом ежегодный оплачиваемый отпуск советника директора по воспитанию и взаимодействию с детскими общественными объединениями, как педагогического работника, составляет 56 календарных дней, и в таком случае общая продолжительность отпуска эксперта 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складываться из продолжительности оплачиваемого отпуска 28 календарных дней и продолжительности отпуска без сохранения заработной платы 28 календарных дней.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Норма рабочего времени для должности советника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 воспитанию и взаимодействию с детскими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объединениями определяется в соответствии с </w:t>
      </w:r>
      <w:r>
        <w:rPr>
          <w:rFonts w:ascii="Times New Roman" w:hAnsi="Times New Roman" w:cs="Times New Roman"/>
          <w:sz w:val="24"/>
          <w:szCs w:val="24"/>
        </w:rPr>
        <w:t>положениями статьи 333 Трудового кодекса Российской Федерации и приказа Министерства образования и науки Российской Федерации от 22 декабря 2014 г. № 1601 «О продолжительности рабочего времени (норм</w:t>
      </w:r>
      <w:r>
        <w:rPr>
          <w:rFonts w:ascii="Times New Roman" w:hAnsi="Times New Roman" w:cs="Times New Roman"/>
          <w:sz w:val="24"/>
          <w:szCs w:val="24"/>
        </w:rPr>
        <w:t xml:space="preserve">ах часов 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части продолжительности рабочего времени (нормы часов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работы за ставку заработной платы) исходя из сокращенной продолжительности рабочего времени не более 36 часов в неделю. </w:t>
      </w:r>
      <w:hyperlink r:id="rId2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https://disk.yandex.ru/d/fnV9PNh-4lZE_w</w:t>
        </w:r>
      </w:hyperlink>
    </w:p>
    <w:p w:rsidR="00640FB9" w:rsidRDefault="009D0E6E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работы по совмести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тельству педагогических работников в течение месяца устанавливается по соглашению между работником и работодателем, и по каждому трудовому договору она не может превышать половины месячной нормы рабочего времени, исчисленной из установленной продолжительно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рабочей недели.</w:t>
      </w:r>
    </w:p>
    <w:p w:rsidR="00640FB9" w:rsidRDefault="009D0E6E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 284 Трудового кодекса Российской Федерации продолжительность рабочего времени при работе по совместительству не должна превышать четырех часов в день. Условие о продолжительности рабочего времени применяется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каждому трудовому договору о работе по совместительству. </w:t>
      </w:r>
    </w:p>
    <w:p w:rsidR="00640FB9" w:rsidRDefault="009D0E6E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эксперта по одному трудовому договору составляет не более 4 часов в день.</w:t>
      </w:r>
    </w:p>
    <w:p w:rsidR="00640FB9" w:rsidRDefault="00640FB9">
      <w:pPr>
        <w:pStyle w:val="af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B9" w:rsidRDefault="009D0E6E">
      <w:pPr>
        <w:pStyle w:val="af0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предъявляемые лицом, поступающим на работу,</w:t>
      </w:r>
    </w:p>
    <w:p w:rsidR="00640FB9" w:rsidRDefault="009D0E6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заключения трудового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</w:p>
    <w:p w:rsidR="00640FB9" w:rsidRDefault="00640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B9" w:rsidRDefault="009D0E6E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в соответствии со статей 65 Трудового кодекса Российской Федерации, которые предъявляет при заключении трудового договора гражданин Российской Федерации, поступающий на работу: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 или иной документ, удостоверяющий личнос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ть;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трудовую книжку и (или) сведения о трудовой деятельности, за исключением случаев, если трудовой договор заключается впервые;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регистрацию в системе индивидуального (персонифицированного) учета, в том числе в форме электронного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окумента;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 о присвоении ИНН (при наличии);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воинского учета - для военнообязанных и лиц, подлежащих призыву на военную службу;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 об образовании (д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иплом об образовании без приложения к нему действителен, однако приложение к дипл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ому недействительно без самого диплома)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справку о наличии (отсутствии) судимости и (или) факта уголовного преследования либо о прекращении уголовного преследования по реабилитирующим основаниям;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справку о том, является или не является лицо подвергнутым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дминистративному наказанию за 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! Документы должны быть на русском языке либо с нотариально удостоверенным переводом на ру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сский язык.</w:t>
      </w:r>
    </w:p>
    <w:p w:rsidR="00640FB9" w:rsidRDefault="009D0E6E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Документы, предъявляемые для трудоустройства лицами, не имеющими гражданство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на основании положений: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Трудового кодекса Российской Федерации;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конституционного закона от 04.10.2022 № 5-ФКЗ «О принятии в Российскую Федерацию Донецкой Народной Республики и образовании в составе Российской Федерации нового субъекта - Донецкой Народной Республики»; </w:t>
      </w:r>
      <w:hyperlink r:id="rId2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https://disk.yandex.ru/i/oPlgp3M-NQGbZA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конституционного закона от 04.10.2022 № 6-ФКЗ «О принятии в Российскую Федерацию Луганской Народной Республики и образовании в составе Российской Федерации нового субъекта– Луганской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Республики»; </w:t>
      </w:r>
      <w:hyperlink r:id="rId2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https://disk.yandex.ru/d/HOQ3I9SEdWwg-Q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конституционного закона от 04.10.2022 № 7-ФКЗ «О принятии в Российскую Федерацию Запорожской области и образовании в составе Российской Федерации нового субъекта - Запорожской области»; </w:t>
      </w:r>
      <w:hyperlink r:id="rId2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tps://disk.yandex.ru/i/SUiv_inLvDO2yA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конституционного закона от 04.10.2022 № 8-ФКЗ «О принятии в Российскую Федерацию Херсонской области и образовании в составе Российской Федерации нового субъекта - Херсонской области»;</w:t>
      </w:r>
      <w:r>
        <w:t xml:space="preserve"> </w:t>
      </w:r>
      <w:hyperlink r:id="rId2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https://disk.yandex.ru/i/PHFb-iJf8-sk1g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25.07.2002 № 115-ФЗ «О правовом положении иностранных граждан в Российской Федерации»; </w:t>
      </w:r>
      <w:hyperlink r:id="rId2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k.yandex.ru/d/OxRwogL8hAP5KA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 Президента Российской Федерации  от 27.08.2022 № 585 «О временных мерах по урегулированию правового положения граждан Донецкой Народной Республики, Луганской Народной Республики и Украины в Российской Федерации»; </w:t>
      </w:r>
      <w:hyperlink r:id="rId3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https://disk.yandex.ru/d/sbpnRE7lj3hNEw</w:t>
        </w:r>
      </w:hyperlink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6" w:name="_Hlk1244409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 Президента Российской Федерации  от 18.02.2017 № 74 «О признании в Российской Федерации документов и регистрационных знаков транспортных средств, выданных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территориях отдельных районов Донецкой и Луганской областей Украины»; </w:t>
      </w:r>
      <w:hyperlink r:id="rId3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https://disk.yandex.ru/i/6jYtR2vC7004lA</w:t>
        </w:r>
      </w:hyperlink>
    </w:p>
    <w:bookmarkEnd w:id="6"/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Правительства Российской Федерации от 31.12.2022 № 2571 «Об особенностя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применения трудового законодательства Российской Федерации, иных нормативных правовых актов, содержащих нормы трудового права, на территориях Донецкой Народной Республики, Луганской Народной Республики, Запорожской области и Херсонской области».</w:t>
      </w:r>
      <w:r>
        <w:t xml:space="preserve"> </w:t>
      </w:r>
      <w:hyperlink r:id="rId3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https://disk.yandex.ru/i/sxvMAy3s_YyBmg</w:t>
        </w:r>
      </w:hyperlink>
    </w:p>
    <w:p w:rsidR="00640FB9" w:rsidRDefault="009D0E6E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 документами, предусмотренными статьей 65 Трудового кодекса Российской Федерации, при заключении трудового договора поступающие на работу иностранный гражданин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лицо без гражданства в соответствии со статьей 327.3 Трудового кодекса Российской Федерации предъявляют работодателю: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 работу или патент, за исключением случаев, установленных федеральными законами или международными договорами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Федерации, -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заключении трудового договора с временно пребывающими в Российской Федерации иностранным гражданином или лицом без гражданства;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 временное проживание, разрешение на временное проживание в целях получения образования, за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сключением случаев, установленных федеральными законами или международными договорами Российской Федерации, - при заключении трудового договора с временно проживающими в Российской Федерации иностранным гражданином или лицом без гражданства;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на 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льство, за исключением случаев, установленных федеральными законами или международными договорами Российской Федерации, - при заключении трудового договора с постоянно проживающими в Российской Федерации иностранным гражданином или лицом без гражданства.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поступающие на работу иностранный гражданин или лицо без гражданства не предъявляют работодателю документы воинского учета, за исключением случаев, установленных федеральными законами или международными договорами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Федерации, указами Президента Российской Федерации, постановлениями Правительства Российской Федерации. </w:t>
      </w:r>
    </w:p>
    <w:p w:rsidR="00640FB9" w:rsidRDefault="009D0E6E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Перечень документов, предъявляемых для трудоустройства гражданами Украины, временно пребывающими в 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bookmarkStart w:id="7" w:name="_Hlk1242757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паспорт гражданина Украины;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патент на работу;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highlight w:val="lightGray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 27 августа 2022 г. вместо патента можно предъявлять документ, подтверждающий проведение территориальным органом Министерства внутренних дел Российской Федерации идентификации личности по отпечаткам пальце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в (ладоней) рук, а в случае отсутствия дактилоскопической информации, после прохождение дактилоскопической регистрации и фотографирования, а также прохождения медицинского </w:t>
      </w:r>
      <w:r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освидетельствования.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Дактилоскопическую регистрацию и фотографирование проводят тер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риториальные органы Министерства внутренних дел Российской Федерации в соответствии с Приказом МВД России от 27.12.2021 № 1139 «Об утверждении Порядка проведения обязательной государственной дактилоскопической регистрации и фотографирования иностранных гра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ждан и лиц без гражданства, прибывших в Российскую Федерацию в целях, не связанных с осуществлением трудовой деятельности, на срок, превышающий девяносто календарных дней, либо в целях осуществления трудовой деятельности».</w:t>
      </w:r>
      <w:r>
        <w:t xml:space="preserve"> </w:t>
      </w:r>
      <w:hyperlink r:id="rId33" w:history="1">
        <w:r>
          <w:rPr>
            <w:rStyle w:val="a5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https://disk.yandex.ru/i/SopS_4BY4vYajQ</w:t>
        </w:r>
      </w:hyperlink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Порядок  медицинского освидетельствования утвержден приказом Министерства здравоохранения Российской Федерации  от 19.11.2021 № 1079н «Об утверждении Порядка проведения медицинского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освидетельствования, включая проведение химико-токсикологических исследований наличия в 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 их мет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аболитов, на наличие или отсутствие у иностранного гражданина или лица без гражданства инфекционных заболеваний, представляющих опасность для окружающих, и заболевания, вызываемого вирусом иммунодефицита человека (ВИЧ-инфекции), формы бланка и срока действ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ия медицинского заключения об 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 а также формы, описания бланка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lastRenderedPageBreak/>
        <w:t>и срока действия медицинского заключения о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наличии (отсутствии) инфекционных заболеваний, представляющих опасность для окружающих».</w:t>
      </w:r>
      <w:r>
        <w:t xml:space="preserve"> </w:t>
      </w:r>
      <w:hyperlink r:id="rId34" w:history="1">
        <w:r>
          <w:rPr>
            <w:rStyle w:val="a5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https://disk.yandex.ru/i/t1QXseASQOt3Gw</w:t>
        </w:r>
      </w:hyperlink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Документ, подтверждающий прохождение иностранным гражданином или лицом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без гражданства обязательной государственной дактилоскопической регистрации и фотографирования представляет собой ламинированный бланк (карточка) с фотоизображением и установочными данными владельца.</w:t>
      </w:r>
      <w:r>
        <w:t xml:space="preserve"> </w:t>
      </w:r>
      <w:hyperlink r:id="rId35" w:history="1">
        <w:r>
          <w:rPr>
            <w:rStyle w:val="a5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https://мвд.рф/mvd/structure1/Glavnie_upravlenija/guvm/news/item/27614459/</w:t>
        </w:r>
      </w:hyperlink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трудовую книжку и (или) сведения о трудовой деятельности (за исключением случаев, если трудовой договор заключается данным лицом впервые);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кумент об образовании, о квалификации или наличии специальных знаний;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Диплом об образовании без приложения к нему действителен, приложение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br/>
        <w:t xml:space="preserve">к диплому недействительно без самого диплома.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документ, подтверждающий регистрацию в системе индивидуального (пе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рсонифицированного) учета, в том числе в электронной форме;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 частью 3 статьи 9 Федерального закона от 01.04.1996 № 27-ФЗ «Об индивидуальном (персонифицированном) учете в системах обязательного пенсионного страхования и обязательного социаль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ного страхования» застрахованное лицо, поступающее на работу по трудовому договору обязано представить страхователю </w:t>
      </w:r>
      <w:hyperlink r:id="rId36" w:history="1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документ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подтверждающий 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гистрацию в системе индивидуального (персонифицированного) учета, на бумажном носителе или в форме электронного документа и (или) посредством информационной системы «личный кабинет зарегистрированного лица», а также при первичной регистрации или изменении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 зарегистрированного (застрахованного) лица сведений, содержащихся в индивидуальном лицевом счете, сообщить страхователю для передачи в Фонд пенсионного и социального страхования Российской Федерации следующие сведения: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1) фамилия, имя, отчество (при наличии) и в случае их изменения после даты регистрации в системе индивидуального (персонифицированного) учета иные фамилия, имя, отчество (при наличии);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дата рождения;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место рождения;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пол;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адрес постоянного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еста жительства (адрес места пребывания);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6) сведения о документе, удостоверяющем личность;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7) гражданство. </w:t>
      </w:r>
      <w:hyperlink r:id="rId37" w:history="1">
        <w:r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https://disk.yandex.ru/d/WVpvNMgYllgzvg</w:t>
        </w:r>
      </w:hyperlink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свидетельство о присвоении ИНН (при наличии);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документы воинского учета (в случаях, установленных федеральными законами или международными договорами Российской Федерации, указами Президента Российской Федерации, постановлениями Правительства Российской Федерации);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 о наличии (отсутствии) суд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имости и (или) факта уголовного преследования либо о прекращении уголовного преследования по реабилитирующим основаниям;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 о том, является или не является лицо подвергнутым административному наказанию за потребление наркотических средств или психо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тропных веществ без назначения врача либо новых потенциально опасных психоактивных веществ.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8" w:name="_Hlk123048719"/>
      <w:bookmarkEnd w:id="7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! Документы должны быть на русском языке либо с нотариально удостоверенным переводом на русский язык.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 xml:space="preserve">26. При заключении трудового договора с работниками, проживавшими по состоянию на 30 сентября 2022 г. на территориях </w:t>
      </w:r>
      <w:bookmarkStart w:id="9" w:name="_Hlk124276121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Донецкой Народной Республики, Луганской Народной Республики, Запорожской области и Херсонской области</w:t>
      </w:r>
      <w:bookmarkEnd w:id="9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не имеющими гражданство Российской Ф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едерации, особенности регулирования труда работников, являющихся иностранными гражданами или лицами без гражданства, предусмотренные главой 50.1 Трудового кодекса Российской Федерации,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применяются до 1 июля 2023 года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Указанные работники предъявляют пр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заключении трудового договора: 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паспорт гражданина Украины или иной документ, удостоверяющий личность, выданный соответствующими органами, фактически действующими на территориях Донецкой Народной Республики, Луганской Народной Республики, Запорожской 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бласти и Херсонской области;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трудовую книжку и (или) сведения о трудовой деятельности (за исключением случаев, если трудовой договор заключается данным лицом впервые);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документ об образовании, о квалификации или наличии специальных знаний;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! Диплом о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б образовании без приложения к нему действителен, приложение к диплому недействительно без самого диплома.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документ, подтверждающий регистрацию в системе индивидуального (персонифицированного) учета, в том числе в электронной форме;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Отсутствие у работни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 при заключении трудового договора документа, подтверждающего регистрацию в системе индивидуального (персонифицированного) учета, в том числе в форме электронного документа, не может являться основанием для отказа в заключении трудового договора. Указанн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 регистрация осуществляется работниками самостоятельно или по заявлению работников работодателями в соответствии с законодательством Российской Федерации об индивидуальном (персонифицированном) учете в системе обязательного пенсионного страхования и обяз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ательного социального страхования.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свидетельство о присвоении ИНН (при наличии);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документы воинского учета (в случаях, установленных федеральными законами или международными договорами Российской Федерации, указами Президента Российской Федерации,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постановлениями Правительства Российской Федерации);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справку о наличии (отсутствии) судимости и (или) факта уголовного преследования либо о прекращении уголовного преследования по реабилитирующим основаниям;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 о том, является или не является лиц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 подвергнутым административному наказанию за 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! Документы должны быть на русском языке либо с нотариально удостоверенным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переводом на русский язык.</w:t>
      </w:r>
    </w:p>
    <w:p w:rsidR="00640FB9" w:rsidRDefault="00640FB9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640FB9" w:rsidRDefault="009D0E6E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 Признание документов об образовании</w:t>
      </w:r>
    </w:p>
    <w:p w:rsidR="00640FB9" w:rsidRDefault="00640FB9">
      <w:pPr>
        <w:pStyle w:val="af0"/>
        <w:spacing w:after="0" w:line="276" w:lineRule="auto"/>
        <w:ind w:left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bookmarkEnd w:id="8"/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В процедуре признания иностранных документов об образовании не нуждаются: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документы государственного образца, полученные в Украине после 26 мая 2000 года (Соглашение между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Правительством Российской Федерации и Кабинетом Министров Украины о взаимном признании и эквивалентности документов об образовании и ученых званиях - Москва, 26 мая 2000 года (далее – Соглашение);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! Необходимо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учитывать, что действие Соглашения прекращено 20 декабря 2022 года, в связи с чем его положения будут применяться к предусмотренным Соглашением документам,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выданным до прекращения его действия, к обучающимся и соискателям ученых званий, которые прибыли в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Российскую Федерацию или Украину до прекращения действия Соглашения. Полученные ими документы будут признаваться эквивалентными в соответствии с положениями Соглашения.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документы об образовании лиц, признанных гражданами Российской Федерации в соответст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вии с частью 1 статьи 4 Федерального конституционного закона от 21 марта 2014 года № 6-ФКЗ «О принятии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стополя»;</w:t>
      </w:r>
      <w:r>
        <w:t xml:space="preserve"> </w:t>
      </w:r>
      <w:hyperlink r:id="rId38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https://disk.yandex.ru/i/_vnJaDdh6wncQA</w:t>
        </w:r>
      </w:hyperlink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документы, полученные в Украине до 15 мая 1992 года (в настоящее время на территории Российской Федерации не считаются иностранными, поэтому такие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в процедуре не нуждаются - Федеральный закон от 24.05.1999 № 99-ФЗ «О государственной политике Российской Федерации в отношении соотечественников за рубежом»);</w:t>
      </w:r>
      <w:r>
        <w:t xml:space="preserve"> </w:t>
      </w:r>
      <w:hyperlink r:id="rId39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https://disk.yandex.ru/i/T2yiiFGg</w:t>
        </w:r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qHpETg</w:t>
        </w:r>
      </w:hyperlink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документы об образовании граждан Российской Федерации, выданные государственными и иными официальными органами Украины, государственными и иными официальными органами Донецкой Народной Республики, Луганской Народной Республики, Запорожской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асти,  Херсонской области в соответствии со статьей 12 Федерального конституционного закона от 04.10.2022 № 5-ФКЗ «О принятии в Российскую Федерацию Донецкой Народной Республики и образовании в составе Российской Федерации нового субъекта - Донецкой Народн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Республики,  Федерального конституционного закона от 04.10.2022 № 6-ФКЗ «О принятии в Российскую Федерацию Луганской Народной Республики и образовании в составе Российской Федерации нового субъекта - Луганской Народной Республики», Федерального конститу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ционного закона от 04.10.2022 № 7-ФКЗ «О принятии в Российскую Федерацию Запорожской области и образовании в составе Российской Федерации нового субъекта - Запорожской области», Федерального конституционного закона от 04.10.2022 № 8-ФКЗ «О принятии в Росси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йскую Федерацию Херсонской области и образовании в составе Российской Федерации нового субъекта - Херсонской области»;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ностранное образование и (или) иностранная квалификация, подтверждаемые документами, выданными в ДНР и ЛНР, признаются на 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без прохождения процедуры признания при соблюдении следующих условий: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 об образовании выдан фактически действующими органами ДНР и ЛНР;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об образовании выдан не ранее 2015 года.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Для подтверждения признания докум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ентов об иностранном образовании без прохождения процедуры признания необходимо направить </w:t>
      </w:r>
      <w:bookmarkStart w:id="10" w:name="_Hlk124170837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через официальный сайт подведомственного Рособрнадзору ФГБУ «Главэкспертцентр» </w:t>
      </w:r>
      <w:hyperlink r:id="rId40" w:history="1">
        <w:r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http://www.nic.gov.ru/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  <w:bookmarkEnd w:id="1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заявку на подтверждение признания документов об иностранном образовании без прохождения процедуры признания с приложением отсканированных копий документа об образовании и приложения (если оно предусмотрено) с нотариально удостоверенным переводом на русский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язык (если документы об образовании не на русском языке). 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28. В общем порядке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ицам, имеющим документы об образовании, полученные в Украине, и желающим на территории Российской Федерации воспользоваться правом на образование или труд, необходимо пройти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роцедуру признания такого документа (статья 107 Федерального закона от 29.12.2012 № 273-ФЗ «Об образовании в Российской Федерации»).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Процедуру признания  осуществляет Рособрнадзор в соответствии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регламентом предоставления Рособрнадзором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по признанию образования и (или) квалификации, полученных в иностранном государстве, утвержденным приказом Рособрнадзора от 18.06.2019 № 837 «Об утверждении Административного регламента предоставления Федеральной службой по надзору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сфере образования и науки государственной услуги по признанию образования и (или) квалификации, полученных в иностранном государстве». </w:t>
      </w:r>
      <w:hyperlink r:id="rId4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https://disk.yandex.ru/i/bDvbzLGHO9SzyA</w:t>
        </w:r>
      </w:hyperlink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Обладатели иностранного </w:t>
      </w:r>
      <w:r>
        <w:rPr>
          <w:rFonts w:ascii="Times New Roman" w:hAnsi="Times New Roman" w:cs="Times New Roman"/>
          <w:sz w:val="24"/>
          <w:szCs w:val="24"/>
        </w:rPr>
        <w:t>образования и (или) иностранной квалификации, их законные представители вправе обратиться в Рособрнадзор и в соответствии с пунктом 11 Административного регламента получить государственную услугу в виде: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выдачи (направлении) свидетельства о </w:t>
      </w:r>
      <w:bookmarkStart w:id="11" w:name="_Hlk124170794"/>
      <w:r>
        <w:rPr>
          <w:rFonts w:ascii="Times New Roman" w:hAnsi="Times New Roman" w:cs="Times New Roman"/>
          <w:sz w:val="24"/>
          <w:szCs w:val="24"/>
        </w:rPr>
        <w:t>признании ин</w:t>
      </w:r>
      <w:r>
        <w:rPr>
          <w:rFonts w:ascii="Times New Roman" w:hAnsi="Times New Roman" w:cs="Times New Roman"/>
          <w:sz w:val="24"/>
          <w:szCs w:val="24"/>
        </w:rPr>
        <w:t>остранного образования и (или) иностранной квалификации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(далее – свидетельство о признании);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выдачи (направлении) дубликата свидетельства о признании иностранного образования и (или) иностранной квалификации (далее – дубликат свидетельства).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унктом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 перечень необходимых документов для процедуры, которые прилагаются к заявлению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признании иностранного образования и (или) иностранной квалификации.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Заявление и необходимый пакет документов необходимо предоставить в 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подведомственное Рособрнадзору учреждение – ФГБУ «Главэкспертцентр» по адресу: 115093, г. Москва, улица Люсиновская, д. 51. Подача заявления возможна как лично или через представителя по доверенности, так и по почте либо в форме электронного документа с ис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пользованием информационно-телекоммуникационных сетей общего пользования, включая Единый портал государственных и муниципальных услуг (функций) (www.gosuslugi.ru) или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официальный сайт подведомственного Рособрнадзору ФГБУ «Главэкспертцентр» </w:t>
      </w:r>
      <w:hyperlink r:id="rId42" w:history="1">
        <w:r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http://www.nic.gov.ru/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</w:t>
      </w:r>
    </w:p>
    <w:p w:rsidR="00640FB9" w:rsidRDefault="009D0E6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40FB9" w:rsidRDefault="009D0E6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Особенности дистанционной работы </w:t>
      </w:r>
    </w:p>
    <w:p w:rsidR="00640FB9" w:rsidRDefault="00640FB9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FB9" w:rsidRDefault="009D0E6E">
      <w:pPr>
        <w:pStyle w:val="af0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работодателя и работника в связи с выполнением трудовой функции дистанционно, передачей результатов работы и отчетов о выполненной работе </w:t>
      </w:r>
      <w:r>
        <w:rPr>
          <w:rFonts w:ascii="Times New Roman" w:hAnsi="Times New Roman" w:cs="Times New Roman"/>
          <w:sz w:val="24"/>
          <w:szCs w:val="24"/>
        </w:rPr>
        <w:t>по запросам работодателя, режим рабочего времени дистанционного работника, порядок предоставления ежегодного оплачиваемого отпуска, устанавливаются трудовым договором, дополнительным соглашением к трудовому договору.</w:t>
      </w:r>
    </w:p>
    <w:p w:rsidR="00640FB9" w:rsidRDefault="009D0E6E">
      <w:pPr>
        <w:pStyle w:val="af0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 312.6 Трудового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 работодатель обеспечивает дистанционного работника необходимыми для выполнения им трудовой функции оборудованием, программно-техническими средствами, средствами защиты информации и иными средствами. Дистанционный работник вправе с согла</w:t>
      </w:r>
      <w:r>
        <w:rPr>
          <w:rFonts w:ascii="Times New Roman" w:hAnsi="Times New Roman" w:cs="Times New Roman"/>
          <w:sz w:val="24"/>
          <w:szCs w:val="24"/>
        </w:rPr>
        <w:t>сия или ведома работодателя и в его интересах использовать для выполнения трудовой функции принадлежащие работнику или арендованные им оборудование, программно-технические средства, средства защиты информации и иные средства. При этом работодатель выплачив</w:t>
      </w:r>
      <w:r>
        <w:rPr>
          <w:rFonts w:ascii="Times New Roman" w:hAnsi="Times New Roman" w:cs="Times New Roman"/>
          <w:sz w:val="24"/>
          <w:szCs w:val="24"/>
        </w:rPr>
        <w:t>ает дистанционному работнику компенсацию за использование принадлежащих ему или арендованных им оборудования, программно-технических средств, средств защиты информации и иных средств, а также возмещает расходы, связанные с их использованием, в порядке, сро</w:t>
      </w:r>
      <w:r>
        <w:rPr>
          <w:rFonts w:ascii="Times New Roman" w:hAnsi="Times New Roman" w:cs="Times New Roman"/>
          <w:sz w:val="24"/>
          <w:szCs w:val="24"/>
        </w:rPr>
        <w:t xml:space="preserve">ки и размерах, которые определяются коллективным договором, локальным нормативным актом, принятым с учетом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мнения выборного органа первичной профсоюзной организации, трудовым договором, дополнительным соглашением к трудовому договору. </w:t>
      </w:r>
    </w:p>
    <w:p w:rsidR="00640FB9" w:rsidRDefault="009D0E6E">
      <w:pPr>
        <w:pStyle w:val="af0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соответствии со 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атьей 312.7 Трудового кодекса Российской Федерации в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целях обеспечения безопасных условий труда и охраны труда дистанционных работников в период выполнения ими трудовой функции дистанционно работодатель исполняет обязанности, предусмотренные </w:t>
      </w:r>
      <w:hyperlink r:id="rId43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абзацами восемнадцатым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4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двадцать первым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45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двадцать вторым части третьей статьи 214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Трудового кодекса Российской Федерации, а именно:</w:t>
      </w:r>
    </w:p>
    <w:p w:rsidR="00640FB9" w:rsidRDefault="009D0E6E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расследование и учет несчастных случаев на производств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и профессиональных заболеваний, учет и рассмотрение причин и обстоятельств событий, приведших к возникновению микроповреждений (микротравм), в соответствии с настоящим Кодексом, другими федеральными законами и иными нормативными правовыми актами Российск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Федерации; </w:t>
      </w:r>
    </w:p>
    <w:p w:rsidR="00640FB9" w:rsidRDefault="009D0E6E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предписаний должностных лиц федерального органа исполнительной власти, уполномоченного на осуществление федерального государственного контроля (надзора) за соблюдением трудового законодательства и иных нормативных правовых актов,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содержащих нормы трудового права, других федеральных органов исполнительной власти, осуществляющих государственный контроль (надзор) в установленной сфере деятельности, и рассмотрение представлений органов профсоюзного контроля за соблюдением трудового зак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онодательства и иных актов, содержащих нормы трудового права, в установленные сроки, принятие мер по результатам их рассмотрения; </w:t>
      </w:r>
    </w:p>
    <w:p w:rsidR="00640FB9" w:rsidRDefault="009D0E6E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обязательное социальное страхование работников от несчастных случаев на производстве и профессиональных заболеваний.</w:t>
      </w:r>
    </w:p>
    <w:p w:rsidR="00640FB9" w:rsidRDefault="009D0E6E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бязанности работодателя по обеспечению безопасных условий труда и охраны труда, на дистанционных работников не распространяются.</w:t>
      </w:r>
    </w:p>
    <w:sectPr w:rsidR="00640FB9">
      <w:footerReference w:type="default" r:id="rId4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6E" w:rsidRDefault="009D0E6E">
      <w:pPr>
        <w:spacing w:line="240" w:lineRule="auto"/>
      </w:pPr>
      <w:r>
        <w:separator/>
      </w:r>
    </w:p>
  </w:endnote>
  <w:endnote w:type="continuationSeparator" w:id="0">
    <w:p w:rsidR="009D0E6E" w:rsidRDefault="009D0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045330"/>
      <w:docPartObj>
        <w:docPartGallery w:val="AutoText"/>
      </w:docPartObj>
    </w:sdtPr>
    <w:sdtEndPr/>
    <w:sdtContent>
      <w:p w:rsidR="00640FB9" w:rsidRDefault="009D0E6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F2">
          <w:rPr>
            <w:noProof/>
          </w:rPr>
          <w:t>2</w:t>
        </w:r>
        <w:r>
          <w:fldChar w:fldCharType="end"/>
        </w:r>
      </w:p>
    </w:sdtContent>
  </w:sdt>
  <w:p w:rsidR="00640FB9" w:rsidRDefault="00640F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6E" w:rsidRDefault="009D0E6E">
      <w:pPr>
        <w:spacing w:after="0"/>
      </w:pPr>
      <w:r>
        <w:separator/>
      </w:r>
    </w:p>
  </w:footnote>
  <w:footnote w:type="continuationSeparator" w:id="0">
    <w:p w:rsidR="009D0E6E" w:rsidRDefault="009D0E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BAD"/>
    <w:multiLevelType w:val="multilevel"/>
    <w:tmpl w:val="0DAE7BAD"/>
    <w:lvl w:ilvl="0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6084"/>
    <w:multiLevelType w:val="multilevel"/>
    <w:tmpl w:val="309760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533A"/>
    <w:multiLevelType w:val="multilevel"/>
    <w:tmpl w:val="3BD0533A"/>
    <w:lvl w:ilvl="0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960881"/>
    <w:multiLevelType w:val="multilevel"/>
    <w:tmpl w:val="47960881"/>
    <w:lvl w:ilvl="0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277FCB"/>
    <w:multiLevelType w:val="multilevel"/>
    <w:tmpl w:val="4E277FC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286F"/>
    <w:multiLevelType w:val="multilevel"/>
    <w:tmpl w:val="67A6286F"/>
    <w:lvl w:ilvl="0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08B8"/>
    <w:multiLevelType w:val="multilevel"/>
    <w:tmpl w:val="7C9E08B8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9"/>
    <w:rsid w:val="000042B2"/>
    <w:rsid w:val="0000629E"/>
    <w:rsid w:val="000201EF"/>
    <w:rsid w:val="00026D4B"/>
    <w:rsid w:val="000308F3"/>
    <w:rsid w:val="000342AA"/>
    <w:rsid w:val="000407F9"/>
    <w:rsid w:val="000415B3"/>
    <w:rsid w:val="0004652D"/>
    <w:rsid w:val="00066410"/>
    <w:rsid w:val="000668C7"/>
    <w:rsid w:val="00074F35"/>
    <w:rsid w:val="00084332"/>
    <w:rsid w:val="0009179A"/>
    <w:rsid w:val="0009227F"/>
    <w:rsid w:val="000C1403"/>
    <w:rsid w:val="000C278A"/>
    <w:rsid w:val="000C383B"/>
    <w:rsid w:val="000C4CE6"/>
    <w:rsid w:val="000C797D"/>
    <w:rsid w:val="000D3010"/>
    <w:rsid w:val="000D7A3E"/>
    <w:rsid w:val="000E4912"/>
    <w:rsid w:val="00112B93"/>
    <w:rsid w:val="001274D0"/>
    <w:rsid w:val="001304AC"/>
    <w:rsid w:val="00131F0D"/>
    <w:rsid w:val="001344F4"/>
    <w:rsid w:val="00142705"/>
    <w:rsid w:val="0015106F"/>
    <w:rsid w:val="0015203B"/>
    <w:rsid w:val="00155353"/>
    <w:rsid w:val="0015650C"/>
    <w:rsid w:val="00157D62"/>
    <w:rsid w:val="00166FA6"/>
    <w:rsid w:val="00175AFB"/>
    <w:rsid w:val="00190029"/>
    <w:rsid w:val="00190093"/>
    <w:rsid w:val="001910F6"/>
    <w:rsid w:val="0019522F"/>
    <w:rsid w:val="001976AD"/>
    <w:rsid w:val="001A1FEA"/>
    <w:rsid w:val="001A29F4"/>
    <w:rsid w:val="001B2AF6"/>
    <w:rsid w:val="001B493E"/>
    <w:rsid w:val="001B4F77"/>
    <w:rsid w:val="001B5E38"/>
    <w:rsid w:val="001B7DC2"/>
    <w:rsid w:val="001C122A"/>
    <w:rsid w:val="001C237C"/>
    <w:rsid w:val="001C7DE3"/>
    <w:rsid w:val="001D7400"/>
    <w:rsid w:val="001D751A"/>
    <w:rsid w:val="001E07C1"/>
    <w:rsid w:val="001F6A65"/>
    <w:rsid w:val="0020271E"/>
    <w:rsid w:val="002036C3"/>
    <w:rsid w:val="00206AAA"/>
    <w:rsid w:val="00217115"/>
    <w:rsid w:val="00222743"/>
    <w:rsid w:val="00232BF4"/>
    <w:rsid w:val="00232F96"/>
    <w:rsid w:val="00233470"/>
    <w:rsid w:val="00236EB5"/>
    <w:rsid w:val="00242D66"/>
    <w:rsid w:val="00246A0F"/>
    <w:rsid w:val="002702B8"/>
    <w:rsid w:val="002703E9"/>
    <w:rsid w:val="0027199B"/>
    <w:rsid w:val="00272264"/>
    <w:rsid w:val="00275295"/>
    <w:rsid w:val="00280C76"/>
    <w:rsid w:val="002912F4"/>
    <w:rsid w:val="002943AC"/>
    <w:rsid w:val="00295641"/>
    <w:rsid w:val="002A61C6"/>
    <w:rsid w:val="002B0B96"/>
    <w:rsid w:val="002B2226"/>
    <w:rsid w:val="002C50CD"/>
    <w:rsid w:val="002D2351"/>
    <w:rsid w:val="002E008D"/>
    <w:rsid w:val="002E0838"/>
    <w:rsid w:val="002E3D16"/>
    <w:rsid w:val="002F1D0C"/>
    <w:rsid w:val="003007CB"/>
    <w:rsid w:val="0031499D"/>
    <w:rsid w:val="00323C6B"/>
    <w:rsid w:val="00324A5B"/>
    <w:rsid w:val="00337B25"/>
    <w:rsid w:val="0034128A"/>
    <w:rsid w:val="00362441"/>
    <w:rsid w:val="0037011A"/>
    <w:rsid w:val="00372213"/>
    <w:rsid w:val="00372DAD"/>
    <w:rsid w:val="0037349F"/>
    <w:rsid w:val="00376885"/>
    <w:rsid w:val="003943C3"/>
    <w:rsid w:val="003C39F0"/>
    <w:rsid w:val="003D60E4"/>
    <w:rsid w:val="003E291D"/>
    <w:rsid w:val="003E650D"/>
    <w:rsid w:val="003E7D4C"/>
    <w:rsid w:val="003F4326"/>
    <w:rsid w:val="003F5A33"/>
    <w:rsid w:val="0040670C"/>
    <w:rsid w:val="00407154"/>
    <w:rsid w:val="00412E17"/>
    <w:rsid w:val="00417779"/>
    <w:rsid w:val="004204DB"/>
    <w:rsid w:val="00420B30"/>
    <w:rsid w:val="00421ACB"/>
    <w:rsid w:val="00421BB1"/>
    <w:rsid w:val="0042406B"/>
    <w:rsid w:val="00424E99"/>
    <w:rsid w:val="0043250D"/>
    <w:rsid w:val="00437A86"/>
    <w:rsid w:val="0044194E"/>
    <w:rsid w:val="00443587"/>
    <w:rsid w:val="00461C27"/>
    <w:rsid w:val="004633EE"/>
    <w:rsid w:val="004704E7"/>
    <w:rsid w:val="0048037B"/>
    <w:rsid w:val="00480EC9"/>
    <w:rsid w:val="00486D02"/>
    <w:rsid w:val="00492959"/>
    <w:rsid w:val="004977B0"/>
    <w:rsid w:val="004A39E7"/>
    <w:rsid w:val="004A563B"/>
    <w:rsid w:val="004B48AF"/>
    <w:rsid w:val="004C2D1E"/>
    <w:rsid w:val="004C53FC"/>
    <w:rsid w:val="004D05C7"/>
    <w:rsid w:val="004D1AA2"/>
    <w:rsid w:val="004D1D31"/>
    <w:rsid w:val="004D275A"/>
    <w:rsid w:val="004D2F1E"/>
    <w:rsid w:val="004E347C"/>
    <w:rsid w:val="004F4650"/>
    <w:rsid w:val="004F5B52"/>
    <w:rsid w:val="005027F0"/>
    <w:rsid w:val="00512AF8"/>
    <w:rsid w:val="00520974"/>
    <w:rsid w:val="00524134"/>
    <w:rsid w:val="0052422B"/>
    <w:rsid w:val="005365E6"/>
    <w:rsid w:val="00540A84"/>
    <w:rsid w:val="00541708"/>
    <w:rsid w:val="00550BF6"/>
    <w:rsid w:val="005515C3"/>
    <w:rsid w:val="00554E95"/>
    <w:rsid w:val="0057101D"/>
    <w:rsid w:val="005747DE"/>
    <w:rsid w:val="00574CA9"/>
    <w:rsid w:val="00574D49"/>
    <w:rsid w:val="00585A47"/>
    <w:rsid w:val="005A264A"/>
    <w:rsid w:val="005A4701"/>
    <w:rsid w:val="005A5E86"/>
    <w:rsid w:val="005C1612"/>
    <w:rsid w:val="005C23FA"/>
    <w:rsid w:val="005E00F5"/>
    <w:rsid w:val="005E173E"/>
    <w:rsid w:val="005E2D22"/>
    <w:rsid w:val="005E31B2"/>
    <w:rsid w:val="005E33BB"/>
    <w:rsid w:val="005E573B"/>
    <w:rsid w:val="005E6D13"/>
    <w:rsid w:val="005F1909"/>
    <w:rsid w:val="005F6CEC"/>
    <w:rsid w:val="005F7687"/>
    <w:rsid w:val="006047BA"/>
    <w:rsid w:val="006056BD"/>
    <w:rsid w:val="006108EF"/>
    <w:rsid w:val="00613BCD"/>
    <w:rsid w:val="00613DF0"/>
    <w:rsid w:val="00615E3E"/>
    <w:rsid w:val="00617121"/>
    <w:rsid w:val="00624BAE"/>
    <w:rsid w:val="00634021"/>
    <w:rsid w:val="00640FB9"/>
    <w:rsid w:val="00652C8D"/>
    <w:rsid w:val="006536E4"/>
    <w:rsid w:val="00656234"/>
    <w:rsid w:val="00656386"/>
    <w:rsid w:val="00663473"/>
    <w:rsid w:val="00671133"/>
    <w:rsid w:val="0067491A"/>
    <w:rsid w:val="0067794B"/>
    <w:rsid w:val="00694B74"/>
    <w:rsid w:val="006A0714"/>
    <w:rsid w:val="006A2F5D"/>
    <w:rsid w:val="006A3FC9"/>
    <w:rsid w:val="006A5488"/>
    <w:rsid w:val="006A6EF0"/>
    <w:rsid w:val="006B1734"/>
    <w:rsid w:val="006C69B1"/>
    <w:rsid w:val="006D1128"/>
    <w:rsid w:val="006D528E"/>
    <w:rsid w:val="006D57D0"/>
    <w:rsid w:val="006E1EA0"/>
    <w:rsid w:val="006E1FF8"/>
    <w:rsid w:val="006E3265"/>
    <w:rsid w:val="006F1B39"/>
    <w:rsid w:val="006F6808"/>
    <w:rsid w:val="007063FF"/>
    <w:rsid w:val="00706AB5"/>
    <w:rsid w:val="0071004F"/>
    <w:rsid w:val="0071292E"/>
    <w:rsid w:val="00713DF4"/>
    <w:rsid w:val="00714F75"/>
    <w:rsid w:val="00730E29"/>
    <w:rsid w:val="00734B36"/>
    <w:rsid w:val="00735552"/>
    <w:rsid w:val="00743056"/>
    <w:rsid w:val="007435B0"/>
    <w:rsid w:val="00743D84"/>
    <w:rsid w:val="007548F3"/>
    <w:rsid w:val="007668F2"/>
    <w:rsid w:val="00777DD1"/>
    <w:rsid w:val="00782911"/>
    <w:rsid w:val="00783B13"/>
    <w:rsid w:val="00784263"/>
    <w:rsid w:val="00794D39"/>
    <w:rsid w:val="007953A1"/>
    <w:rsid w:val="00796D27"/>
    <w:rsid w:val="007A5931"/>
    <w:rsid w:val="007A6EDD"/>
    <w:rsid w:val="007B18E8"/>
    <w:rsid w:val="007D2DDD"/>
    <w:rsid w:val="007D40DE"/>
    <w:rsid w:val="007F4B27"/>
    <w:rsid w:val="008009FA"/>
    <w:rsid w:val="00817F9A"/>
    <w:rsid w:val="00837A3A"/>
    <w:rsid w:val="00843037"/>
    <w:rsid w:val="008445CE"/>
    <w:rsid w:val="00850BBA"/>
    <w:rsid w:val="00850F35"/>
    <w:rsid w:val="00853268"/>
    <w:rsid w:val="00856ACA"/>
    <w:rsid w:val="008631B6"/>
    <w:rsid w:val="0086330D"/>
    <w:rsid w:val="008648AB"/>
    <w:rsid w:val="008657ED"/>
    <w:rsid w:val="00886A65"/>
    <w:rsid w:val="00893C47"/>
    <w:rsid w:val="00893E1A"/>
    <w:rsid w:val="008957DC"/>
    <w:rsid w:val="008A0F02"/>
    <w:rsid w:val="008B423D"/>
    <w:rsid w:val="008C58A1"/>
    <w:rsid w:val="008C5AC3"/>
    <w:rsid w:val="008D6248"/>
    <w:rsid w:val="008E6DBE"/>
    <w:rsid w:val="008F0CA8"/>
    <w:rsid w:val="008F44A4"/>
    <w:rsid w:val="00902A93"/>
    <w:rsid w:val="009102AA"/>
    <w:rsid w:val="009135AB"/>
    <w:rsid w:val="0091524A"/>
    <w:rsid w:val="00915C2A"/>
    <w:rsid w:val="009263E5"/>
    <w:rsid w:val="0093063C"/>
    <w:rsid w:val="00930E67"/>
    <w:rsid w:val="0093765E"/>
    <w:rsid w:val="0094750C"/>
    <w:rsid w:val="009619EB"/>
    <w:rsid w:val="0096472C"/>
    <w:rsid w:val="00965D30"/>
    <w:rsid w:val="00966255"/>
    <w:rsid w:val="009662B2"/>
    <w:rsid w:val="0096643F"/>
    <w:rsid w:val="00966B31"/>
    <w:rsid w:val="00967639"/>
    <w:rsid w:val="00975887"/>
    <w:rsid w:val="009874F9"/>
    <w:rsid w:val="00990A42"/>
    <w:rsid w:val="009914E8"/>
    <w:rsid w:val="0099185A"/>
    <w:rsid w:val="0099272F"/>
    <w:rsid w:val="009927FC"/>
    <w:rsid w:val="009B228C"/>
    <w:rsid w:val="009B28F0"/>
    <w:rsid w:val="009B2DD8"/>
    <w:rsid w:val="009C7F1F"/>
    <w:rsid w:val="009D09A8"/>
    <w:rsid w:val="009D0E6E"/>
    <w:rsid w:val="009D2A4F"/>
    <w:rsid w:val="009D32EC"/>
    <w:rsid w:val="009D7567"/>
    <w:rsid w:val="009D7B3E"/>
    <w:rsid w:val="009E1B3C"/>
    <w:rsid w:val="009F712B"/>
    <w:rsid w:val="00A0060C"/>
    <w:rsid w:val="00A10C22"/>
    <w:rsid w:val="00A22821"/>
    <w:rsid w:val="00A22F6A"/>
    <w:rsid w:val="00A23040"/>
    <w:rsid w:val="00A23F74"/>
    <w:rsid w:val="00A24EE2"/>
    <w:rsid w:val="00A267EA"/>
    <w:rsid w:val="00A26FA9"/>
    <w:rsid w:val="00A27330"/>
    <w:rsid w:val="00A30A7A"/>
    <w:rsid w:val="00A34C47"/>
    <w:rsid w:val="00A34FD6"/>
    <w:rsid w:val="00A53157"/>
    <w:rsid w:val="00A5669B"/>
    <w:rsid w:val="00A640FE"/>
    <w:rsid w:val="00A64BD1"/>
    <w:rsid w:val="00A64E9B"/>
    <w:rsid w:val="00A659E5"/>
    <w:rsid w:val="00A70187"/>
    <w:rsid w:val="00A7643A"/>
    <w:rsid w:val="00A83CDF"/>
    <w:rsid w:val="00A83E62"/>
    <w:rsid w:val="00A90872"/>
    <w:rsid w:val="00A91450"/>
    <w:rsid w:val="00A92B81"/>
    <w:rsid w:val="00AC626E"/>
    <w:rsid w:val="00AE0592"/>
    <w:rsid w:val="00AF3EEC"/>
    <w:rsid w:val="00AF7E2D"/>
    <w:rsid w:val="00B006BF"/>
    <w:rsid w:val="00B01F00"/>
    <w:rsid w:val="00B033E2"/>
    <w:rsid w:val="00B11D6B"/>
    <w:rsid w:val="00B14A19"/>
    <w:rsid w:val="00B16241"/>
    <w:rsid w:val="00B26889"/>
    <w:rsid w:val="00B311F1"/>
    <w:rsid w:val="00B349B4"/>
    <w:rsid w:val="00B362F7"/>
    <w:rsid w:val="00B65135"/>
    <w:rsid w:val="00B65716"/>
    <w:rsid w:val="00B72244"/>
    <w:rsid w:val="00B806DE"/>
    <w:rsid w:val="00B82DD7"/>
    <w:rsid w:val="00B82F7B"/>
    <w:rsid w:val="00B85920"/>
    <w:rsid w:val="00B86CAD"/>
    <w:rsid w:val="00B8714A"/>
    <w:rsid w:val="00B87CD2"/>
    <w:rsid w:val="00B9507E"/>
    <w:rsid w:val="00BA13B1"/>
    <w:rsid w:val="00BA7A34"/>
    <w:rsid w:val="00BB06D0"/>
    <w:rsid w:val="00BB2F24"/>
    <w:rsid w:val="00BB4645"/>
    <w:rsid w:val="00BC0ADB"/>
    <w:rsid w:val="00BC0F95"/>
    <w:rsid w:val="00BC2A2E"/>
    <w:rsid w:val="00BC75FE"/>
    <w:rsid w:val="00BD0190"/>
    <w:rsid w:val="00BD38CC"/>
    <w:rsid w:val="00BD4936"/>
    <w:rsid w:val="00BE3898"/>
    <w:rsid w:val="00BF4176"/>
    <w:rsid w:val="00C0096B"/>
    <w:rsid w:val="00C0501B"/>
    <w:rsid w:val="00C13BDE"/>
    <w:rsid w:val="00C202D5"/>
    <w:rsid w:val="00C3195D"/>
    <w:rsid w:val="00C3735A"/>
    <w:rsid w:val="00C40FC7"/>
    <w:rsid w:val="00C45A66"/>
    <w:rsid w:val="00C53B7B"/>
    <w:rsid w:val="00C53C30"/>
    <w:rsid w:val="00C61279"/>
    <w:rsid w:val="00C75538"/>
    <w:rsid w:val="00C81723"/>
    <w:rsid w:val="00C84594"/>
    <w:rsid w:val="00C9250F"/>
    <w:rsid w:val="00CB0F2C"/>
    <w:rsid w:val="00CC01E4"/>
    <w:rsid w:val="00CC5692"/>
    <w:rsid w:val="00CC7F07"/>
    <w:rsid w:val="00CD28D0"/>
    <w:rsid w:val="00CE3E96"/>
    <w:rsid w:val="00CE5FBC"/>
    <w:rsid w:val="00CE68FD"/>
    <w:rsid w:val="00CF4038"/>
    <w:rsid w:val="00CF58CA"/>
    <w:rsid w:val="00CF60CC"/>
    <w:rsid w:val="00D069D7"/>
    <w:rsid w:val="00D12496"/>
    <w:rsid w:val="00D142F7"/>
    <w:rsid w:val="00D200FE"/>
    <w:rsid w:val="00D2216E"/>
    <w:rsid w:val="00D23EBB"/>
    <w:rsid w:val="00D433AA"/>
    <w:rsid w:val="00D4440F"/>
    <w:rsid w:val="00D47224"/>
    <w:rsid w:val="00D506B3"/>
    <w:rsid w:val="00D5692A"/>
    <w:rsid w:val="00D75B5C"/>
    <w:rsid w:val="00D763CC"/>
    <w:rsid w:val="00D76860"/>
    <w:rsid w:val="00D80CD4"/>
    <w:rsid w:val="00D842FC"/>
    <w:rsid w:val="00D93BE0"/>
    <w:rsid w:val="00D94258"/>
    <w:rsid w:val="00D947F3"/>
    <w:rsid w:val="00DA472B"/>
    <w:rsid w:val="00DB132A"/>
    <w:rsid w:val="00DB44FB"/>
    <w:rsid w:val="00DB78B6"/>
    <w:rsid w:val="00DC1258"/>
    <w:rsid w:val="00DC4333"/>
    <w:rsid w:val="00DC595B"/>
    <w:rsid w:val="00DC7C9F"/>
    <w:rsid w:val="00DD552A"/>
    <w:rsid w:val="00DD6D7F"/>
    <w:rsid w:val="00DE0B76"/>
    <w:rsid w:val="00DE1E8D"/>
    <w:rsid w:val="00DE285C"/>
    <w:rsid w:val="00DE7CBA"/>
    <w:rsid w:val="00E0160E"/>
    <w:rsid w:val="00E16DB7"/>
    <w:rsid w:val="00E20B18"/>
    <w:rsid w:val="00E22784"/>
    <w:rsid w:val="00E23C8E"/>
    <w:rsid w:val="00E25030"/>
    <w:rsid w:val="00E319C1"/>
    <w:rsid w:val="00E370AA"/>
    <w:rsid w:val="00E375FD"/>
    <w:rsid w:val="00E40DF6"/>
    <w:rsid w:val="00E42B8A"/>
    <w:rsid w:val="00E45348"/>
    <w:rsid w:val="00E45BAE"/>
    <w:rsid w:val="00E52679"/>
    <w:rsid w:val="00E600E3"/>
    <w:rsid w:val="00E645E9"/>
    <w:rsid w:val="00E67A7D"/>
    <w:rsid w:val="00E70964"/>
    <w:rsid w:val="00E7111B"/>
    <w:rsid w:val="00E734FB"/>
    <w:rsid w:val="00E82235"/>
    <w:rsid w:val="00E82D0D"/>
    <w:rsid w:val="00E840D4"/>
    <w:rsid w:val="00E909BF"/>
    <w:rsid w:val="00E914D4"/>
    <w:rsid w:val="00E96B67"/>
    <w:rsid w:val="00EA11A9"/>
    <w:rsid w:val="00EB19A0"/>
    <w:rsid w:val="00EB34DF"/>
    <w:rsid w:val="00EB4BDA"/>
    <w:rsid w:val="00EC0A65"/>
    <w:rsid w:val="00ED1988"/>
    <w:rsid w:val="00ED4136"/>
    <w:rsid w:val="00EE270C"/>
    <w:rsid w:val="00EE2C56"/>
    <w:rsid w:val="00EE2F59"/>
    <w:rsid w:val="00EE4302"/>
    <w:rsid w:val="00EF00FF"/>
    <w:rsid w:val="00EF27AC"/>
    <w:rsid w:val="00F05734"/>
    <w:rsid w:val="00F1491B"/>
    <w:rsid w:val="00F16358"/>
    <w:rsid w:val="00F20E21"/>
    <w:rsid w:val="00F21BFE"/>
    <w:rsid w:val="00F223C8"/>
    <w:rsid w:val="00F30B49"/>
    <w:rsid w:val="00F33242"/>
    <w:rsid w:val="00F346BD"/>
    <w:rsid w:val="00F35598"/>
    <w:rsid w:val="00F41CDF"/>
    <w:rsid w:val="00F42631"/>
    <w:rsid w:val="00F44585"/>
    <w:rsid w:val="00F465CF"/>
    <w:rsid w:val="00F47627"/>
    <w:rsid w:val="00F55905"/>
    <w:rsid w:val="00F55FF5"/>
    <w:rsid w:val="00F5731D"/>
    <w:rsid w:val="00F65655"/>
    <w:rsid w:val="00F72E35"/>
    <w:rsid w:val="00F7609D"/>
    <w:rsid w:val="00F96FC4"/>
    <w:rsid w:val="00FA07BA"/>
    <w:rsid w:val="00FB2287"/>
    <w:rsid w:val="00FB5FDF"/>
    <w:rsid w:val="00FB7D5F"/>
    <w:rsid w:val="00FC1BD7"/>
    <w:rsid w:val="00FD6D1A"/>
    <w:rsid w:val="00FE2C6E"/>
    <w:rsid w:val="00FF3167"/>
    <w:rsid w:val="00FF42C6"/>
    <w:rsid w:val="00FF741F"/>
    <w:rsid w:val="324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DE97D-D27B-4CF3-80F7-B208A875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g2HFdJYpnXeJ-A" TargetMode="External"/><Relationship Id="rId18" Type="http://schemas.openxmlformats.org/officeDocument/2006/relationships/hyperlink" Target="https://disk.yandex.ru/i/Uarr_dcA-Dd9Fw" TargetMode="External"/><Relationship Id="rId26" Type="http://schemas.openxmlformats.org/officeDocument/2006/relationships/hyperlink" Target="https://disk.yandex.ru/d/HOQ3I9SEdWwg-Q" TargetMode="External"/><Relationship Id="rId39" Type="http://schemas.openxmlformats.org/officeDocument/2006/relationships/hyperlink" Target="https://disk.yandex.ru/i/T2yiiFGgqHpETg" TargetMode="External"/><Relationship Id="rId21" Type="http://schemas.openxmlformats.org/officeDocument/2006/relationships/hyperlink" Target="https://disk.yandex.ru/d/fnV9PNh-4lZE_w" TargetMode="External"/><Relationship Id="rId34" Type="http://schemas.openxmlformats.org/officeDocument/2006/relationships/hyperlink" Target="https://disk.yandex.ru/i/t1QXseASQOt3Gw" TargetMode="External"/><Relationship Id="rId42" Type="http://schemas.openxmlformats.org/officeDocument/2006/relationships/hyperlink" Target="http://www.nic.gov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w52auc_KixoELA" TargetMode="External"/><Relationship Id="rId29" Type="http://schemas.openxmlformats.org/officeDocument/2006/relationships/hyperlink" Target="https://disk.yandex.ru/d/OxRwogL8hAP5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SFMu4-KwRF770w" TargetMode="External"/><Relationship Id="rId24" Type="http://schemas.openxmlformats.org/officeDocument/2006/relationships/hyperlink" Target="https://disk.yandex.ru/d/fnV9PNh-4lZE_w" TargetMode="External"/><Relationship Id="rId32" Type="http://schemas.openxmlformats.org/officeDocument/2006/relationships/hyperlink" Target="https://disk.yandex.ru/i/sxvMAy3s_YyBmg" TargetMode="External"/><Relationship Id="rId37" Type="http://schemas.openxmlformats.org/officeDocument/2006/relationships/hyperlink" Target="https://disk.yandex.ru/d/WVpvNMgYllgzvg" TargetMode="External"/><Relationship Id="rId40" Type="http://schemas.openxmlformats.org/officeDocument/2006/relationships/hyperlink" Target="http://www.nic.gov.ru/" TargetMode="External"/><Relationship Id="rId45" Type="http://schemas.openxmlformats.org/officeDocument/2006/relationships/hyperlink" Target="https://login.consultant.ru/link/?req=doc&amp;base=LAW&amp;n=430621&amp;dst=2664&amp;field=134&amp;date=15.1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l52UEUuFTEaIvA" TargetMode="External"/><Relationship Id="rId23" Type="http://schemas.openxmlformats.org/officeDocument/2006/relationships/hyperlink" Target="https://login.consultant.ru/link/?req=doc&amp;base=LAW&amp;n=422331&amp;dst=101716&amp;field=134&amp;date=08.01.2023" TargetMode="External"/><Relationship Id="rId28" Type="http://schemas.openxmlformats.org/officeDocument/2006/relationships/hyperlink" Target="https://disk.yandex.ru/i/PHFb-iJf8-sk1g" TargetMode="External"/><Relationship Id="rId36" Type="http://schemas.openxmlformats.org/officeDocument/2006/relationships/hyperlink" Target="https://login.consultant.ru/link/?req=doc&amp;base=LAW&amp;n=333621&amp;dst=100012&amp;field=134&amp;date=05.01.2023" TargetMode="External"/><Relationship Id="rId10" Type="http://schemas.openxmlformats.org/officeDocument/2006/relationships/hyperlink" Target="https://disk.yandex.ru/i/2soFf8LyI55I1A" TargetMode="External"/><Relationship Id="rId19" Type="http://schemas.openxmlformats.org/officeDocument/2006/relationships/hyperlink" Target="https://disk.yandex.ru/i/DbiQfBI0rK7UkA" TargetMode="External"/><Relationship Id="rId31" Type="http://schemas.openxmlformats.org/officeDocument/2006/relationships/hyperlink" Target="https://disk.yandex.ru/i/6jYtR2vC7004lA" TargetMode="External"/><Relationship Id="rId44" Type="http://schemas.openxmlformats.org/officeDocument/2006/relationships/hyperlink" Target="https://login.consultant.ru/link/?req=doc&amp;base=LAW&amp;n=430621&amp;dst=2663&amp;field=134&amp;date=15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G-i6mzszbj0NLQ" TargetMode="External"/><Relationship Id="rId14" Type="http://schemas.openxmlformats.org/officeDocument/2006/relationships/hyperlink" Target="https://disk.yandex.ru/i/F69wlKhsPw2nbQ" TargetMode="External"/><Relationship Id="rId22" Type="http://schemas.openxmlformats.org/officeDocument/2006/relationships/hyperlink" Target="https://disk.yandex.ru/i/bGbTUOTRR06dtg" TargetMode="External"/><Relationship Id="rId27" Type="http://schemas.openxmlformats.org/officeDocument/2006/relationships/hyperlink" Target="https://disk.yandex.ru/i/SUiv_inLvDO2yA" TargetMode="External"/><Relationship Id="rId30" Type="http://schemas.openxmlformats.org/officeDocument/2006/relationships/hyperlink" Target="https://disk.yandex.ru/d/sbpnRE7lj3hNEw" TargetMode="External"/><Relationship Id="rId35" Type="http://schemas.openxmlformats.org/officeDocument/2006/relationships/hyperlink" Target="https://&#1084;&#1074;&#1076;.&#1088;&#1092;/mvd/structure1/Glavnie_upravlenija/guvm/news/item/27614459/" TargetMode="External"/><Relationship Id="rId43" Type="http://schemas.openxmlformats.org/officeDocument/2006/relationships/hyperlink" Target="https://login.consultant.ru/link/?req=doc&amp;base=LAW&amp;n=430621&amp;dst=2660&amp;field=134&amp;date=15.12.202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du.gov.ru/national-project/projects/patrio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d/9q5V0KYseBjABw" TargetMode="External"/><Relationship Id="rId17" Type="http://schemas.openxmlformats.org/officeDocument/2006/relationships/hyperlink" Target="https://disk.yandex.ru/i/wnNFptdIwTg1ow" TargetMode="External"/><Relationship Id="rId25" Type="http://schemas.openxmlformats.org/officeDocument/2006/relationships/hyperlink" Target="https://disk.yandex.ru/i/oPlgp3M-NQGbZA" TargetMode="External"/><Relationship Id="rId33" Type="http://schemas.openxmlformats.org/officeDocument/2006/relationships/hyperlink" Target="https://disk.yandex.ru/i/SopS_4BY4vYajQ" TargetMode="External"/><Relationship Id="rId38" Type="http://schemas.openxmlformats.org/officeDocument/2006/relationships/hyperlink" Target="https://disk.yandex.ru/i/_vnJaDdh6wncQA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isk.yandex.ru/i/3uFX9rzJMxZ47Q" TargetMode="External"/><Relationship Id="rId41" Type="http://schemas.openxmlformats.org/officeDocument/2006/relationships/hyperlink" Target="https://disk.yandex.ru/i/bDvbzLGHO9Sz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8648-6DD7-41BD-82A3-6F137090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Породина</dc:creator>
  <cp:lastModifiedBy>User</cp:lastModifiedBy>
  <cp:revision>2</cp:revision>
  <cp:lastPrinted>2023-01-12T16:20:00Z</cp:lastPrinted>
  <dcterms:created xsi:type="dcterms:W3CDTF">2024-12-06T23:20:00Z</dcterms:created>
  <dcterms:modified xsi:type="dcterms:W3CDTF">2024-12-06T23:20:00Z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F6EA84B2B3CE4147B634A8B5B9D4219E</vt:lpwstr>
  </property>
</Properties>
</file>